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351342.xml.htm"/>
      <w:bookmarkStart w:id="1" w:name="kswkform4_17733513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Hulse William Frank 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1775 WEST OAK COMMONS COURT NE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MIMEDX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MDXG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136,364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624,900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61,460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563,440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payout of shares as a result of the vesting of performance stock units (PSUs) for the performance period from January 1, 2023 to December 31, 2025. The PSUs were granted on March 13.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were sold in connection with the vesting of performance stock units (PSUs), as required by company policy, with shares withheld for payment of tax liability upon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/s/William F. Hulse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6044" TargetMode="External"/><Relationship Id="rId5" Type="http://schemas.openxmlformats.org/officeDocument/2006/relationships/hyperlink" Target="http://www.sec.gov/cgi-bin/browse-edgar?action=getcompany&amp;CIK=00013763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3433</Characters>
  <CharactersWithSpaces>4007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