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Newton Todd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325,618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grant of restricted stock units which will be settled in common stock following vesting. Award vests on the one-year anniversary of the grant date, subject to the terms and conditions described in the Restricted Stock Unit Agreement.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F. Hulse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K. Todd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Newton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7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60878" TargetMode="External"/><Relationship Id="rId13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2022-09-19T18:15:02Z</dcterms:created>
  <dcterms:modified xsi:type="dcterms:W3CDTF">2022-09-19T18:15:02Z</dcterms:modified>
</cp:coreProperties>
</file>