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Giuliani Michael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which vests in equal parts over three years from the date of the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which vests in full on the earlier of one year from the grant date or on the date of the Company's next Annual Shareholders Meeting.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David Wisniewski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5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J. Giuliani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6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34000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2020-12-18T06:50:19Z</dcterms:created>
  <dcterms:modified xsi:type="dcterms:W3CDTF">2020-12-18T06:50:19Z</dcterms:modified>
</cp:coreProperties>
</file>