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3)*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MiMedx Group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602496101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602496101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 X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143,029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6,717,475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250,825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6,968,300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(11)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</w:t>
            </w:r>
          </w:p>
        </w:tc>
        <w:tc>
          <w:tcPr>
            <w:tcW w:w="4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class represented by amount in Row (9)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4.74%</w:t>
            </w: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(12)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 of</w:t>
            </w:r>
          </w:p>
        </w:tc>
        <w:tc>
          <w:tcPr>
            <w:tcW w:w="4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reporting person (see instructions)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1(a) Name of issuer: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MiMedx Group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1(b) Address of issuer's principal executive offices: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1775 West Oak Commons Court Northeast Marietta, GA 30062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602496101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6,968,300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4.74%</w:t>
      </w: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6,968,300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4.74%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143,029</w:t>
      </w:r>
    </w:p>
    <w:p>
      <w:pPr>
        <w:ind w:right="275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6,717,475 (iv) Shared power to dispose or to direct the disposition of: 250,825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Inc.'s clients, including investment companies registered u* nder the Investment Company Act of 1940 and other managed accounts, have the ri* ght to receive or the power to direct the receipt of dividends from, or the pro* ceeds from the sale of, the securities reported herein.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 Security Being Reporting on by the Parent Holding Company or Control Person.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ind w:right="327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 Identification and Classification of Members of the Group Not applicable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Notice of Dissolution of Group.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 Certifications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signing below I certify that, to the best of his/her knowledge and belief, t* he securities referred to above were not acquired and are not held for the pur* pose of or with the effect of changing or influencing the control of the issuer* of the securities and were not acquired and are not held in connection with or* as a participant in any transaction having that purpose or effect.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169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Signature. After reasonable inquiry and to the best of my knowledge and belief, I certify that the information set forth in this statement is true, complete and correct.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Dated: November 12,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Ashley Grim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Ashley Grim</w:t>
      </w: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</w:t>
        <w:tab/>
        <w:t>Head of Global Fund Administration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2024-11-12T15:33:56Z</dcterms:created>
  <dcterms:modified xsi:type="dcterms:W3CDTF">2024-11-12T15:33:56Z</dcterms:modified>
</cp:coreProperties>
</file>