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Falcon Fund 2 Holding Company,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 WATERWAY AVENUE, SUITE 225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MIMEDX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MDXG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00"/>
        <w:gridCol w:w="771"/>
        <w:gridCol w:w="597"/>
        <w:gridCol w:w="339"/>
        <w:gridCol w:w="1225"/>
        <w:gridCol w:w="430"/>
        <w:gridCol w:w="593"/>
        <w:gridCol w:w="1337"/>
        <w:gridCol w:w="967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28,195,249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28,195,249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2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B Preferred Stock, par value $0.001 per share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3.85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28,195,249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December 22, 2023, all 90,000 shares of Series B Preferred Stock, par value $0.001 per share, with a liquidation preference of $1,000.00 per share ("Series B Preferred Stock"), of MiMedx Group, Inc. (the "Issuer") held by Falcon Fund 2 Holding Company, L.P. (the "Reporting Person"), which were previously acquired by the Reporting Person on June 30, 2020, mandatorily converted into an aggregate 28,195,249 shares of common stock, par value $0.001 per share ("Common Stock"), of the Issuer, in accordance with the terms of the Series B Preferred Stock, which amount is inclusive of 4,818,626 shares of Common Stock issuable to the Reporting Person as a dividend.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Falcon Fund 2 Holding Company, L.P., a Delaware limited partnership; By: EW Healthcare Partners Fund 2-UGP, LLC, its general partner; By: Martin P. Sutter, Authorized Signatory /s/ Martin P. Sutter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7718" TargetMode="External"/><Relationship Id="rId4" Type="http://schemas.openxmlformats.org/officeDocument/2006/relationships/hyperlink" Target="http://www.sec.gov/cgi-bin/browse-edgar?action=getcompany&amp;CIK=00013763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717</Words>
  <Characters>3872</Characters>
  <CharactersWithSpaces>4521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